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02" w:rsidRDefault="00D26A02" w:rsidP="002B1A0A">
      <w:pPr>
        <w:spacing w:line="240" w:lineRule="auto"/>
        <w:ind w:left="-851"/>
        <w:contextualSpacing/>
        <w:jc w:val="both"/>
        <w:rPr>
          <w:rFonts w:ascii="Times New Roman" w:hAnsi="Times New Roman" w:cs="Times New Roman"/>
          <w: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4820"/>
      </w:tblGrid>
      <w:tr w:rsidR="00D26A02" w:rsidRPr="00E60F47" w:rsidTr="001D37B0">
        <w:tc>
          <w:tcPr>
            <w:tcW w:w="4253" w:type="dxa"/>
            <w:tcBorders>
              <w:top w:val="nil"/>
              <w:left w:val="nil"/>
              <w:bottom w:val="nil"/>
              <w:right w:val="nil"/>
            </w:tcBorders>
          </w:tcPr>
          <w:p w:rsidR="00D26A02" w:rsidRPr="009D39D7" w:rsidRDefault="00D26A02" w:rsidP="001D37B0">
            <w:pPr>
              <w:tabs>
                <w:tab w:val="left" w:pos="1400"/>
              </w:tabs>
              <w:jc w:val="center"/>
              <w:rPr>
                <w:rFonts w:ascii="Times New Roman" w:hAnsi="Times New Roman" w:cs="Times New Roman"/>
              </w:rPr>
            </w:pPr>
            <w:r w:rsidRPr="009D39D7">
              <w:rPr>
                <w:rFonts w:ascii="Times New Roman" w:hAnsi="Times New Roman" w:cs="Times New Roman"/>
              </w:rPr>
              <w:t>КОНТРОЛЬНО-СЧЁТНЫЙ ОТДЕЛ</w:t>
            </w:r>
            <w:r w:rsidRPr="009D39D7">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D26A02" w:rsidRPr="00E60F47" w:rsidRDefault="00D26A02" w:rsidP="00036BE8">
            <w:pPr>
              <w:jc w:val="center"/>
            </w:pPr>
            <w:r>
              <w:rPr>
                <w:noProof/>
                <w:sz w:val="20"/>
                <w:szCs w:val="20"/>
                <w:lang w:eastAsia="ru-RU"/>
              </w:rPr>
              <w:drawing>
                <wp:inline distT="0" distB="0" distL="0" distR="0">
                  <wp:extent cx="555625" cy="795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625" cy="795020"/>
                          </a:xfrm>
                          <a:prstGeom prst="rect">
                            <a:avLst/>
                          </a:prstGeom>
                          <a:noFill/>
                          <a:ln>
                            <a:noFill/>
                          </a:ln>
                        </pic:spPr>
                      </pic:pic>
                    </a:graphicData>
                  </a:graphic>
                </wp:inline>
              </w:drawing>
            </w:r>
          </w:p>
        </w:tc>
        <w:tc>
          <w:tcPr>
            <w:tcW w:w="4820" w:type="dxa"/>
            <w:tcBorders>
              <w:top w:val="nil"/>
              <w:left w:val="nil"/>
              <w:bottom w:val="nil"/>
              <w:right w:val="nil"/>
            </w:tcBorders>
          </w:tcPr>
          <w:p w:rsidR="00D26A02" w:rsidRPr="009D39D7" w:rsidRDefault="00D26A02" w:rsidP="001D37B0">
            <w:pPr>
              <w:jc w:val="center"/>
              <w:rPr>
                <w:rFonts w:ascii="Times New Roman" w:hAnsi="Times New Roman" w:cs="Times New Roman"/>
                <w:bCs/>
              </w:rPr>
            </w:pPr>
            <w:r w:rsidRPr="009D39D7">
              <w:rPr>
                <w:rFonts w:ascii="Times New Roman" w:hAnsi="Times New Roman" w:cs="Times New Roman"/>
                <w:bCs/>
              </w:rPr>
              <w:t>«МОЖГА  ЁРОС»</w:t>
            </w:r>
          </w:p>
          <w:p w:rsidR="00D26A02" w:rsidRPr="00E60F47" w:rsidRDefault="00D26A02" w:rsidP="001D37B0">
            <w:pPr>
              <w:jc w:val="center"/>
              <w:rPr>
                <w:b/>
              </w:rPr>
            </w:pPr>
            <w:r w:rsidRPr="009D39D7">
              <w:rPr>
                <w:rFonts w:ascii="Times New Roman" w:hAnsi="Times New Roman" w:cs="Times New Roman"/>
              </w:rPr>
              <w:t xml:space="preserve">МУНИЦИПАЛ  КЫЛДЫТЭЛЭН </w:t>
            </w:r>
            <w:proofErr w:type="gramStart"/>
            <w:r w:rsidRPr="009D39D7">
              <w:rPr>
                <w:rFonts w:ascii="Times New Roman" w:hAnsi="Times New Roman" w:cs="Times New Roman"/>
              </w:rPr>
              <w:t>ЭСКЕРОНЪЯ</w:t>
            </w:r>
            <w:proofErr w:type="gramEnd"/>
            <w:r w:rsidRPr="009D39D7">
              <w:rPr>
                <w:rFonts w:ascii="Times New Roman" w:hAnsi="Times New Roman" w:cs="Times New Roman"/>
              </w:rPr>
              <w:t xml:space="preserve"> НО ЛЫДЪЯНЪЯ  </w:t>
            </w:r>
            <w:r w:rsidRPr="009D39D7">
              <w:rPr>
                <w:rFonts w:ascii="Times New Roman" w:hAnsi="Times New Roman" w:cs="Times New Roman"/>
                <w:bCs/>
              </w:rPr>
              <w:t>ЁЗЭТЭЗ</w:t>
            </w:r>
          </w:p>
        </w:tc>
      </w:tr>
    </w:tbl>
    <w:p w:rsidR="00D26A02" w:rsidRDefault="00D26A02" w:rsidP="002B1A0A">
      <w:pPr>
        <w:spacing w:line="240" w:lineRule="auto"/>
        <w:ind w:left="-851"/>
        <w:contextualSpacing/>
        <w:jc w:val="both"/>
        <w:rPr>
          <w:rFonts w:ascii="Times New Roman" w:hAnsi="Times New Roman" w:cs="Times New Roman"/>
          <w:i/>
        </w:rPr>
      </w:pPr>
    </w:p>
    <w:p w:rsidR="00D26A02" w:rsidRDefault="00D26A02" w:rsidP="002B1A0A">
      <w:pPr>
        <w:spacing w:line="240" w:lineRule="auto"/>
        <w:ind w:left="-851"/>
        <w:contextualSpacing/>
        <w:jc w:val="both"/>
        <w:rPr>
          <w:rFonts w:ascii="Times New Roman" w:hAnsi="Times New Roman" w:cs="Times New Roman"/>
          <w:i/>
        </w:rPr>
      </w:pPr>
      <w:bookmarkStart w:id="0" w:name="_GoBack"/>
      <w:bookmarkEnd w:id="0"/>
    </w:p>
    <w:p w:rsidR="00D26A02" w:rsidRDefault="00D26A02" w:rsidP="002B1A0A">
      <w:pPr>
        <w:spacing w:line="240" w:lineRule="auto"/>
        <w:ind w:left="-851"/>
        <w:contextualSpacing/>
        <w:jc w:val="both"/>
        <w:rPr>
          <w:rFonts w:ascii="Times New Roman" w:hAnsi="Times New Roman" w:cs="Times New Roman"/>
          <w:i/>
        </w:rPr>
      </w:pPr>
    </w:p>
    <w:p w:rsidR="00B16DA8" w:rsidRPr="00B16DA8" w:rsidRDefault="003030C4" w:rsidP="00036BE8">
      <w:pPr>
        <w:spacing w:after="0" w:line="240" w:lineRule="auto"/>
        <w:ind w:left="-851" w:right="-143" w:firstLine="425"/>
        <w:jc w:val="both"/>
        <w:rPr>
          <w:rFonts w:ascii="Times New Roman" w:hAnsi="Times New Roman" w:cs="Times New Roman"/>
          <w:bCs/>
        </w:rPr>
      </w:pPr>
      <w:r>
        <w:rPr>
          <w:rFonts w:ascii="Times New Roman" w:hAnsi="Times New Roman" w:cs="Times New Roman"/>
          <w:b/>
        </w:rPr>
        <w:t xml:space="preserve">   </w:t>
      </w:r>
      <w:r w:rsidR="00A23AAB">
        <w:rPr>
          <w:rFonts w:ascii="Times New Roman" w:hAnsi="Times New Roman" w:cs="Times New Roman"/>
          <w:b/>
        </w:rPr>
        <w:t xml:space="preserve">В срок с </w:t>
      </w:r>
      <w:r w:rsidR="00B9525B">
        <w:rPr>
          <w:rFonts w:ascii="Times New Roman" w:hAnsi="Times New Roman" w:cs="Times New Roman"/>
          <w:b/>
        </w:rPr>
        <w:t>2</w:t>
      </w:r>
      <w:r>
        <w:rPr>
          <w:rFonts w:ascii="Times New Roman" w:hAnsi="Times New Roman" w:cs="Times New Roman"/>
          <w:b/>
        </w:rPr>
        <w:t>3 ноября</w:t>
      </w:r>
      <w:r w:rsidR="00A23AAB">
        <w:rPr>
          <w:rFonts w:ascii="Times New Roman" w:hAnsi="Times New Roman" w:cs="Times New Roman"/>
          <w:b/>
        </w:rPr>
        <w:t xml:space="preserve"> </w:t>
      </w:r>
      <w:r w:rsidR="00774348">
        <w:rPr>
          <w:rFonts w:ascii="Times New Roman" w:hAnsi="Times New Roman" w:cs="Times New Roman"/>
          <w:b/>
        </w:rPr>
        <w:t xml:space="preserve">по </w:t>
      </w:r>
      <w:r w:rsidR="00B9525B">
        <w:rPr>
          <w:rFonts w:ascii="Times New Roman" w:hAnsi="Times New Roman" w:cs="Times New Roman"/>
          <w:b/>
        </w:rPr>
        <w:t>04</w:t>
      </w:r>
      <w:r w:rsidR="00774348">
        <w:rPr>
          <w:rFonts w:ascii="Times New Roman" w:hAnsi="Times New Roman" w:cs="Times New Roman"/>
          <w:b/>
        </w:rPr>
        <w:t xml:space="preserve"> </w:t>
      </w:r>
      <w:r w:rsidR="005B2B52">
        <w:rPr>
          <w:rFonts w:ascii="Times New Roman" w:hAnsi="Times New Roman" w:cs="Times New Roman"/>
          <w:b/>
        </w:rPr>
        <w:t>декабря</w:t>
      </w:r>
      <w:r w:rsidR="00774348" w:rsidRPr="00C0411F">
        <w:rPr>
          <w:rFonts w:ascii="Times New Roman" w:hAnsi="Times New Roman" w:cs="Times New Roman"/>
          <w:b/>
        </w:rPr>
        <w:t xml:space="preserve"> 20</w:t>
      </w:r>
      <w:r w:rsidR="00B9525B">
        <w:rPr>
          <w:rFonts w:ascii="Times New Roman" w:hAnsi="Times New Roman" w:cs="Times New Roman"/>
          <w:b/>
        </w:rPr>
        <w:t>20</w:t>
      </w:r>
      <w:r w:rsidR="00774348" w:rsidRPr="00C0411F">
        <w:rPr>
          <w:rFonts w:ascii="Times New Roman" w:hAnsi="Times New Roman" w:cs="Times New Roman"/>
          <w:b/>
        </w:rPr>
        <w:t xml:space="preserve"> года </w:t>
      </w:r>
      <w:r w:rsidR="000D027D">
        <w:rPr>
          <w:rFonts w:ascii="Times New Roman" w:hAnsi="Times New Roman" w:cs="Times New Roman"/>
          <w:b/>
        </w:rPr>
        <w:t xml:space="preserve">председателем </w:t>
      </w:r>
      <w:r w:rsidR="00902346">
        <w:rPr>
          <w:rFonts w:ascii="Times New Roman" w:hAnsi="Times New Roman" w:cs="Times New Roman"/>
          <w:b/>
        </w:rPr>
        <w:t>контрольно-счетного отдела муниципального образования «Можгинский район»</w:t>
      </w:r>
      <w:r w:rsidR="000D027D">
        <w:rPr>
          <w:rFonts w:ascii="Times New Roman" w:hAnsi="Times New Roman" w:cs="Times New Roman"/>
          <w:b/>
        </w:rPr>
        <w:t xml:space="preserve"> </w:t>
      </w:r>
      <w:r w:rsidR="00774348" w:rsidRPr="00C0411F">
        <w:rPr>
          <w:rFonts w:ascii="Times New Roman" w:hAnsi="Times New Roman" w:cs="Times New Roman"/>
          <w:b/>
        </w:rPr>
        <w:t xml:space="preserve">проведена финансово-экономическая экспертиза </w:t>
      </w:r>
      <w:r w:rsidR="00B16DA8" w:rsidRPr="00B16DA8">
        <w:rPr>
          <w:rFonts w:ascii="Times New Roman" w:hAnsi="Times New Roman" w:cs="Times New Roman"/>
          <w:b/>
        </w:rPr>
        <w:t>на проект решения Совета депутатов муниципального образования «</w:t>
      </w:r>
      <w:r w:rsidR="00A23AAB">
        <w:rPr>
          <w:rFonts w:ascii="Times New Roman" w:hAnsi="Times New Roman" w:cs="Times New Roman"/>
          <w:b/>
        </w:rPr>
        <w:t>Можгинский район</w:t>
      </w:r>
      <w:r w:rsidR="00B16DA8" w:rsidRPr="00B16DA8">
        <w:rPr>
          <w:rFonts w:ascii="Times New Roman" w:hAnsi="Times New Roman" w:cs="Times New Roman"/>
          <w:b/>
        </w:rPr>
        <w:t>» «О бюджете муниципального образования «</w:t>
      </w:r>
      <w:r w:rsidR="00A23AAB">
        <w:rPr>
          <w:rFonts w:ascii="Times New Roman" w:hAnsi="Times New Roman" w:cs="Times New Roman"/>
          <w:b/>
        </w:rPr>
        <w:t>Можгинский район</w:t>
      </w:r>
      <w:r w:rsidR="00B16DA8" w:rsidRPr="00B16DA8">
        <w:rPr>
          <w:rFonts w:ascii="Times New Roman" w:hAnsi="Times New Roman" w:cs="Times New Roman"/>
          <w:b/>
        </w:rPr>
        <w:t>»</w:t>
      </w:r>
      <w:r w:rsidR="00902346">
        <w:rPr>
          <w:rFonts w:ascii="Times New Roman" w:hAnsi="Times New Roman" w:cs="Times New Roman"/>
          <w:b/>
        </w:rPr>
        <w:t xml:space="preserve"> на 20</w:t>
      </w:r>
      <w:r>
        <w:rPr>
          <w:rFonts w:ascii="Times New Roman" w:hAnsi="Times New Roman" w:cs="Times New Roman"/>
          <w:b/>
        </w:rPr>
        <w:t>2</w:t>
      </w:r>
      <w:r w:rsidR="00B9525B">
        <w:rPr>
          <w:rFonts w:ascii="Times New Roman" w:hAnsi="Times New Roman" w:cs="Times New Roman"/>
          <w:b/>
        </w:rPr>
        <w:t>1</w:t>
      </w:r>
      <w:r w:rsidR="00B16DA8" w:rsidRPr="00B16DA8">
        <w:rPr>
          <w:rFonts w:ascii="Times New Roman" w:hAnsi="Times New Roman" w:cs="Times New Roman"/>
          <w:b/>
        </w:rPr>
        <w:t xml:space="preserve"> год и на плановый период 20</w:t>
      </w:r>
      <w:r w:rsidR="00A23AAB">
        <w:rPr>
          <w:rFonts w:ascii="Times New Roman" w:hAnsi="Times New Roman" w:cs="Times New Roman"/>
          <w:b/>
        </w:rPr>
        <w:t>2</w:t>
      </w:r>
      <w:r w:rsidR="00B9525B">
        <w:rPr>
          <w:rFonts w:ascii="Times New Roman" w:hAnsi="Times New Roman" w:cs="Times New Roman"/>
          <w:b/>
        </w:rPr>
        <w:t>2</w:t>
      </w:r>
      <w:r w:rsidR="00B16DA8" w:rsidRPr="00B16DA8">
        <w:rPr>
          <w:rFonts w:ascii="Times New Roman" w:hAnsi="Times New Roman" w:cs="Times New Roman"/>
          <w:b/>
        </w:rPr>
        <w:t xml:space="preserve"> и 20</w:t>
      </w:r>
      <w:r w:rsidR="00902346">
        <w:rPr>
          <w:rFonts w:ascii="Times New Roman" w:hAnsi="Times New Roman" w:cs="Times New Roman"/>
          <w:b/>
        </w:rPr>
        <w:t>2</w:t>
      </w:r>
      <w:r w:rsidR="00B9525B">
        <w:rPr>
          <w:rFonts w:ascii="Times New Roman" w:hAnsi="Times New Roman" w:cs="Times New Roman"/>
          <w:b/>
        </w:rPr>
        <w:t>3</w:t>
      </w:r>
      <w:r w:rsidR="00B16DA8" w:rsidRPr="00B16DA8">
        <w:rPr>
          <w:rFonts w:ascii="Times New Roman" w:hAnsi="Times New Roman" w:cs="Times New Roman"/>
          <w:b/>
        </w:rPr>
        <w:t xml:space="preserve"> годов»</w:t>
      </w:r>
      <w:r w:rsidR="00B16DA8" w:rsidRPr="00B16DA8">
        <w:rPr>
          <w:rFonts w:ascii="Times New Roman" w:hAnsi="Times New Roman" w:cs="Times New Roman"/>
          <w:bCs/>
        </w:rPr>
        <w:t>.</w:t>
      </w:r>
    </w:p>
    <w:p w:rsidR="00B9525B" w:rsidRPr="00B9525B" w:rsidRDefault="00B9525B" w:rsidP="00B9525B">
      <w:pPr>
        <w:spacing w:after="0" w:line="240" w:lineRule="auto"/>
        <w:ind w:left="-851" w:right="-142" w:firstLine="283"/>
        <w:jc w:val="both"/>
        <w:rPr>
          <w:rFonts w:ascii="Times New Roman" w:hAnsi="Times New Roman" w:cs="Times New Roman"/>
          <w:i/>
        </w:rPr>
      </w:pPr>
      <w:r w:rsidRPr="00B9525B">
        <w:rPr>
          <w:rFonts w:ascii="Times New Roman" w:hAnsi="Times New Roman" w:cs="Times New Roman"/>
          <w:i/>
        </w:rPr>
        <w:t xml:space="preserve">Заключение составлено по результатам финансово-экономической экспертизы  на проект решения Совета депутатов муниципального образования «Можгинский район»  «О бюджете муниципального образования «Можгинский район» на 2021 год и на плановый период 2022 и 2023 годов».   </w:t>
      </w:r>
      <w:proofErr w:type="gramStart"/>
      <w:r w:rsidRPr="00B9525B">
        <w:rPr>
          <w:rFonts w:ascii="Times New Roman" w:hAnsi="Times New Roman" w:cs="Times New Roman"/>
          <w:i/>
        </w:rPr>
        <w:t>Экспертиза проводится  в соответствии с главами 20,21,  ст. 157 Бюджетного кодекса Российской Федерации, положениями Федеральных  законов от 07.02.2011г.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i/>
        </w:rPr>
        <w:t xml:space="preserve">», </w:t>
      </w:r>
      <w:r w:rsidRPr="00B9525B">
        <w:rPr>
          <w:rFonts w:ascii="Times New Roman" w:hAnsi="Times New Roman" w:cs="Times New Roman"/>
          <w:i/>
        </w:rPr>
        <w:t>от 06.10.2003г. № 131-ФЗ «Об общих принципах организации местного самоуправления в Российской Федерации» с учетом внесенных изменений, Уставом муниципального образования «Можгинский район», Положением  о контрольно - счетном</w:t>
      </w:r>
      <w:proofErr w:type="gramEnd"/>
      <w:r w:rsidRPr="00B9525B">
        <w:rPr>
          <w:rFonts w:ascii="Times New Roman" w:hAnsi="Times New Roman" w:cs="Times New Roman"/>
          <w:i/>
        </w:rPr>
        <w:t xml:space="preserve"> </w:t>
      </w:r>
      <w:proofErr w:type="gramStart"/>
      <w:r w:rsidRPr="00B9525B">
        <w:rPr>
          <w:rFonts w:ascii="Times New Roman" w:hAnsi="Times New Roman" w:cs="Times New Roman"/>
          <w:i/>
        </w:rPr>
        <w:t>отделе муниципального образования «Можгинский район», утвержденным решением Совета депутатов муниципального образования «Можгинский район»  от 24.11.2011г.  № 37.6,  в ред.  изменений, п. 2.7 плана работы контрольно-счетного отдела муниципального образования «Можгинский район» на 2020 год, утвержденного решением  Совета депутатов муниципального образования «Можгинский район» от 18.12.2018 года  № 30.9, Стандарта  внешнего муниципального финансового контроля «Проведение экспертизы проекта бюджета муниципального образования на очередной финансовый год</w:t>
      </w:r>
      <w:proofErr w:type="gramEnd"/>
      <w:r w:rsidRPr="00B9525B">
        <w:rPr>
          <w:rFonts w:ascii="Times New Roman" w:hAnsi="Times New Roman" w:cs="Times New Roman"/>
          <w:i/>
        </w:rPr>
        <w:t xml:space="preserve"> и плановый период»</w:t>
      </w:r>
      <w:r w:rsidRPr="00B9525B">
        <w:rPr>
          <w:rFonts w:ascii="Times New Roman" w:hAnsi="Times New Roman" w:cs="Times New Roman"/>
          <w:bCs/>
          <w:i/>
        </w:rPr>
        <w:t xml:space="preserve">, утвержденного председателем контрольно-счетного отдела. </w:t>
      </w:r>
    </w:p>
    <w:p w:rsidR="00B9525B" w:rsidRPr="00B9525B" w:rsidRDefault="00B9525B" w:rsidP="00B9525B">
      <w:pPr>
        <w:pStyle w:val="ad"/>
        <w:ind w:left="-851" w:right="-142" w:firstLine="284"/>
        <w:jc w:val="both"/>
        <w:rPr>
          <w:rFonts w:ascii="Times New Roman" w:hAnsi="Times New Roman" w:cs="Times New Roman"/>
          <w:i/>
        </w:rPr>
      </w:pPr>
      <w:proofErr w:type="gramStart"/>
      <w:r w:rsidRPr="00B9525B">
        <w:rPr>
          <w:rFonts w:ascii="Times New Roman" w:hAnsi="Times New Roman" w:cs="Times New Roman"/>
          <w:i/>
        </w:rPr>
        <w:t xml:space="preserve">Целью экспертно-аналитического мероприятия является:  определение достоверности и обоснованности формирования показателей проекта решения «О бюджете муниципального образования «Можгинский район» на 2021 год и плановый период 2022 и 2023 годов»,  соблюдение бюджетного и иного законодательства  при его  разработке, а также </w:t>
      </w:r>
      <w:r>
        <w:rPr>
          <w:rFonts w:ascii="Times New Roman" w:hAnsi="Times New Roman" w:cs="Times New Roman"/>
          <w:i/>
        </w:rPr>
        <w:t xml:space="preserve">соответствие его </w:t>
      </w:r>
      <w:r w:rsidRPr="00B9525B">
        <w:rPr>
          <w:rFonts w:ascii="Times New Roman" w:hAnsi="Times New Roman" w:cs="Times New Roman"/>
          <w:i/>
        </w:rPr>
        <w:t>основным направлениям бюджетной и налоговой политики муниципального образования «Можгинский район» на 2021 год и на плановый период 2022 и 2023</w:t>
      </w:r>
      <w:proofErr w:type="gramEnd"/>
      <w:r w:rsidRPr="00B9525B">
        <w:rPr>
          <w:rFonts w:ascii="Times New Roman" w:hAnsi="Times New Roman" w:cs="Times New Roman"/>
          <w:i/>
        </w:rPr>
        <w:t xml:space="preserve"> годов и проекту изменений Бюджетного прогноза муниципального образования «Можгинский район» на долгосрочный период до 2022 года, утвержденному постановлением Администрации  муниципального образования «Можгинский район» (дале</w:t>
      </w:r>
      <w:proofErr w:type="gramStart"/>
      <w:r w:rsidRPr="00B9525B">
        <w:rPr>
          <w:rFonts w:ascii="Times New Roman" w:hAnsi="Times New Roman" w:cs="Times New Roman"/>
          <w:i/>
        </w:rPr>
        <w:t>е-</w:t>
      </w:r>
      <w:proofErr w:type="gramEnd"/>
      <w:r w:rsidRPr="00B9525B">
        <w:rPr>
          <w:rFonts w:ascii="Times New Roman" w:hAnsi="Times New Roman" w:cs="Times New Roman"/>
          <w:i/>
        </w:rPr>
        <w:t xml:space="preserve"> Администрация района) от 12.11.2020г. № 674 (далее- Бюджетный прогноз).</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Предметом экспертно-аналитического мероприятия явились: проект решения о бюджете с приложениями; основные направления бюджетной и налоговой политики района » на 2021 год и на плановый период 2022 и 2023 годов; </w:t>
      </w:r>
      <w:r w:rsidRPr="00B9525B">
        <w:rPr>
          <w:rFonts w:ascii="Times New Roman" w:hAnsi="Times New Roman" w:cs="Times New Roman"/>
          <w:i/>
          <w:color w:val="333333"/>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r w:rsidRPr="00B9525B">
        <w:rPr>
          <w:rFonts w:ascii="Times New Roman" w:hAnsi="Times New Roman" w:cs="Times New Roman"/>
          <w:i/>
        </w:rPr>
        <w:t xml:space="preserve"> </w:t>
      </w:r>
      <w:proofErr w:type="gramStart"/>
      <w:r w:rsidRPr="00B9525B">
        <w:rPr>
          <w:rFonts w:ascii="Times New Roman" w:hAnsi="Times New Roman" w:cs="Times New Roman"/>
          <w:i/>
        </w:rPr>
        <w:t>проект прогноза социально-экономического развития муниципального образования «Можгинский район» на 2021 год и на плановый период 2022 -2023 годов; проект изменений бюджетного прогноза муниципального образования «Можгинский район» на долгосрочный период до 2022 года; Реестр источников доходов консолидированного бюджета муниципального образования «Можгинский район» на 2020 год; пояснительная записка к проекту решения о бюджете;</w:t>
      </w:r>
      <w:proofErr w:type="gramEnd"/>
      <w:r w:rsidRPr="00B9525B">
        <w:rPr>
          <w:rFonts w:ascii="Times New Roman" w:hAnsi="Times New Roman" w:cs="Times New Roman"/>
          <w:i/>
        </w:rPr>
        <w:t xml:space="preserve"> </w:t>
      </w:r>
      <w:proofErr w:type="gramStart"/>
      <w:r w:rsidRPr="00B9525B">
        <w:rPr>
          <w:rFonts w:ascii="Times New Roman" w:hAnsi="Times New Roman" w:cs="Times New Roman"/>
          <w:i/>
        </w:rPr>
        <w:t>паспорта (проекты паспортов) муниципальных программ муниципального образования «Можгинский район»; расчет дотаций, в соответствии с методикой на 2020 – 2022 годы; прогноз основных характеристик консолидированного бюджета Можгинского района на 2020 год и на плановый период 2021 и 2022 годов; оценка ожидаемого исполнения за текущий финансовый год; прогнозный план приватизации муниципального имущества Можгинского района на 2020 год;</w:t>
      </w:r>
      <w:proofErr w:type="gramEnd"/>
      <w:r w:rsidRPr="00B9525B">
        <w:rPr>
          <w:rFonts w:ascii="Times New Roman" w:hAnsi="Times New Roman" w:cs="Times New Roman"/>
          <w:i/>
        </w:rPr>
        <w:t xml:space="preserve"> расчеты, муниципальные правовые акты и иные распорядительные документы, обосновывающие действия со средствами бюджета муниципального образования «Можгинский район» (дале</w:t>
      </w:r>
      <w:proofErr w:type="gramStart"/>
      <w:r w:rsidRPr="00B9525B">
        <w:rPr>
          <w:rFonts w:ascii="Times New Roman" w:hAnsi="Times New Roman" w:cs="Times New Roman"/>
          <w:i/>
        </w:rPr>
        <w:t>е-</w:t>
      </w:r>
      <w:proofErr w:type="gramEnd"/>
      <w:r w:rsidRPr="00B9525B">
        <w:rPr>
          <w:rFonts w:ascii="Times New Roman" w:hAnsi="Times New Roman" w:cs="Times New Roman"/>
          <w:i/>
        </w:rPr>
        <w:t xml:space="preserve"> бюджет района).</w:t>
      </w:r>
    </w:p>
    <w:p w:rsidR="00B9525B" w:rsidRPr="00B9525B" w:rsidRDefault="00B9525B" w:rsidP="00B9525B">
      <w:pPr>
        <w:spacing w:after="0" w:line="240" w:lineRule="auto"/>
        <w:ind w:left="-851" w:right="-142" w:firstLine="283"/>
        <w:jc w:val="both"/>
        <w:rPr>
          <w:rFonts w:ascii="Times New Roman" w:hAnsi="Times New Roman" w:cs="Times New Roman"/>
          <w:i/>
        </w:rPr>
      </w:pPr>
      <w:r w:rsidRPr="00B9525B">
        <w:rPr>
          <w:rFonts w:ascii="Times New Roman" w:hAnsi="Times New Roman" w:cs="Times New Roman"/>
          <w:i/>
        </w:rPr>
        <w:t xml:space="preserve"> Объекты экспертно-аналитического мероприятия:  Администрация района,  Управление финансов Администрации района (далее – Управление финансов). В процессе проведения экспертизы в случаях, требующих более детальной проверки, возможно расширение круга проверяемых объектов.</w:t>
      </w:r>
    </w:p>
    <w:p w:rsidR="001517E7" w:rsidRPr="003030C4" w:rsidRDefault="001517E7" w:rsidP="00B9525B">
      <w:pPr>
        <w:spacing w:after="0" w:line="240" w:lineRule="auto"/>
        <w:ind w:left="-851" w:right="-284" w:firstLine="425"/>
        <w:jc w:val="both"/>
        <w:rPr>
          <w:i/>
        </w:rPr>
      </w:pPr>
      <w:r w:rsidRPr="00370F5B">
        <w:rPr>
          <w:i/>
        </w:rPr>
        <w:lastRenderedPageBreak/>
        <w:t>При пров</w:t>
      </w:r>
      <w:r>
        <w:rPr>
          <w:i/>
        </w:rPr>
        <w:t>едении экспертизы  установлено:</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1. </w:t>
      </w:r>
      <w:proofErr w:type="gramStart"/>
      <w:r w:rsidRPr="00B9525B">
        <w:rPr>
          <w:rFonts w:ascii="Times New Roman" w:hAnsi="Times New Roman" w:cs="Times New Roman"/>
          <w:i/>
        </w:rPr>
        <w:t>На основании  решения  районного Совета депутатов от 19.04.2006г. № 25.7 « О Порядке организации и  проведения публичных слушаний на территории МО «Можгинский район»»,  в соответствии с постановлением Главы МО «Можгинский район»  от 20.10. 2020г. № 34    публичные слушания по проектам прогноза социально-экономического развития МО «Можгинский район» на 2021 год и плановый период 2022-2023 годов и   бюджета  района на 2021 год и на</w:t>
      </w:r>
      <w:proofErr w:type="gramEnd"/>
      <w:r w:rsidRPr="00B9525B">
        <w:rPr>
          <w:rFonts w:ascii="Times New Roman" w:hAnsi="Times New Roman" w:cs="Times New Roman"/>
          <w:i/>
        </w:rPr>
        <w:t xml:space="preserve"> плановый период 2022-2023 годов  прошли  18 ноября 2020г. Протокол заседания публичных слушаний от 18.11.2020г.,  постановление Главы МО «Можгинский район»  от  19 ноября 2020 года № 35 «Об утверждении заключения по результатам публичных слушаний» размещены на официальном сайте Можгинского  района в сети Интернет.</w:t>
      </w:r>
    </w:p>
    <w:p w:rsidR="00B9525B" w:rsidRPr="00B9525B" w:rsidRDefault="00B9525B" w:rsidP="00B9525B">
      <w:pPr>
        <w:spacing w:after="0" w:line="240" w:lineRule="auto"/>
        <w:ind w:left="-851" w:right="-142" w:firstLine="284"/>
        <w:jc w:val="both"/>
        <w:rPr>
          <w:rFonts w:ascii="Times New Roman" w:hAnsi="Times New Roman" w:cs="Times New Roman"/>
          <w:i/>
        </w:rPr>
      </w:pPr>
      <w:proofErr w:type="gramStart"/>
      <w:r w:rsidRPr="00B9525B">
        <w:rPr>
          <w:rFonts w:ascii="Times New Roman" w:hAnsi="Times New Roman" w:cs="Times New Roman"/>
          <w:i/>
        </w:rPr>
        <w:t xml:space="preserve">В соответствии со ст. 28 Федерального закона № 131-ФЗ проекты прогноза социально-экономического развития и бюджета района на 2021 год и на плановый период 2022 и 2023 годов размещены на официальном сайте Можгинского  района в сети Интернет в разделе публичные слушания в материалах для ознакомления, т.е. заблаговременное оповещение жителей с вышеуказанными проектами обеспечено. </w:t>
      </w:r>
      <w:proofErr w:type="gramEnd"/>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Проект решения о  бюджете района разработан Управлением финансов и представлен  Администрацией района на рассмотрение в  районный Совет депутатов  05  ноября 2020г., что  соответствует  ст. 185 БК РФ, п.1 ст. 11 Положения о бюджетном процессе.</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Документы и материалы, представленные одновременно с проектом решения о бюджете соответствуют требованиям ст. 184.2 БК РФ, ст.11 Положения о бюджетном процессе.</w:t>
      </w:r>
    </w:p>
    <w:p w:rsidR="00B9525B" w:rsidRPr="00B9525B" w:rsidRDefault="00B9525B" w:rsidP="00B9525B">
      <w:pPr>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Проект решения о бюджете  составлен с соблюдением сроков, установленных ст. 185 БК РФ и статьей 11 Положения о бюджетном процессе и   соответствует требованиям статьи 184.1 БК РФ и статьи 10 Положения о бюджетном процессе в части состава, полноты и содержания.</w:t>
      </w:r>
    </w:p>
    <w:p w:rsidR="00B9525B" w:rsidRPr="00B9525B" w:rsidRDefault="00B9525B" w:rsidP="00B9525B">
      <w:pPr>
        <w:spacing w:after="0" w:line="240" w:lineRule="auto"/>
        <w:ind w:left="-851" w:right="-142" w:firstLine="284"/>
        <w:jc w:val="both"/>
        <w:rPr>
          <w:rFonts w:ascii="Times New Roman" w:hAnsi="Times New Roman" w:cs="Times New Roman"/>
          <w:i/>
        </w:rPr>
      </w:pPr>
      <w:proofErr w:type="gramStart"/>
      <w:r w:rsidRPr="00B9525B">
        <w:rPr>
          <w:rFonts w:ascii="Times New Roman" w:hAnsi="Times New Roman" w:cs="Times New Roman"/>
          <w:i/>
        </w:rPr>
        <w:t xml:space="preserve">В проекте решения о бюджете в полном объеме соблюдены требования и ограничения, установленные БК РФ: п. 3 ст. 92.1 – по размеру дефицита бюджета, </w:t>
      </w:r>
      <w:proofErr w:type="spellStart"/>
      <w:r w:rsidRPr="00B9525B">
        <w:rPr>
          <w:rFonts w:ascii="Times New Roman" w:hAnsi="Times New Roman" w:cs="Times New Roman"/>
          <w:i/>
        </w:rPr>
        <w:t>п.п</w:t>
      </w:r>
      <w:proofErr w:type="spellEnd"/>
      <w:r w:rsidRPr="00B9525B">
        <w:rPr>
          <w:rFonts w:ascii="Times New Roman" w:hAnsi="Times New Roman" w:cs="Times New Roman"/>
          <w:i/>
        </w:rPr>
        <w:t>. 2,5 ст. 107– по объему муниципального долга, ст. 111 – по расходам на его обслуживание, ст. 100 – по перечню долговых обязательств, п. 3 ст. 81 – по размеру резервного фонда Администрации района;</w:t>
      </w:r>
      <w:proofErr w:type="gramEnd"/>
      <w:r w:rsidRPr="00B9525B">
        <w:rPr>
          <w:rFonts w:ascii="Times New Roman" w:hAnsi="Times New Roman" w:cs="Times New Roman"/>
          <w:i/>
        </w:rPr>
        <w:t xml:space="preserve">  формам межбюджетных трансфертов (ст. 142 БК РФ), условно утверждаемых расходов (п. 3 ст. 184.1 БК РФ) и бюджетных ассигнований, направляемых на исполнение публичных нормативных обязательств (ст. 184 БК РФ).</w:t>
      </w:r>
    </w:p>
    <w:p w:rsidR="00B9525B" w:rsidRPr="00B9525B" w:rsidRDefault="00B9525B" w:rsidP="00B9525B">
      <w:pPr>
        <w:tabs>
          <w:tab w:val="left" w:pos="0"/>
        </w:tabs>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Проект бюджета сбалансирован, что соответствует ст. 33 БК РФ.</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В соответствии со  статьей 22 проекта решения о бюджете установлено, что решение вступает в силу с 1 января 2021 года, что соответствует требованиям п. 2 ст. 187 БК РФ. </w:t>
      </w:r>
    </w:p>
    <w:p w:rsidR="00B9525B" w:rsidRPr="00B9525B" w:rsidRDefault="00B9525B" w:rsidP="00B9525B">
      <w:pPr>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Основные направления бюджетной и налоговой политики соответствуют направлениям экономического развития Российской Федерации и Удмуртской Республики.</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2. Прогноз СЭР разработан </w:t>
      </w:r>
      <w:r w:rsidRPr="00B9525B">
        <w:rPr>
          <w:rFonts w:ascii="Times New Roman" w:hAnsi="Times New Roman" w:cs="Times New Roman"/>
          <w:i/>
          <w:color w:val="080400"/>
        </w:rPr>
        <w:t xml:space="preserve">отделом прогнозирования  и инвестиционного развития Администрации района </w:t>
      </w:r>
      <w:r w:rsidRPr="00B9525B">
        <w:rPr>
          <w:rFonts w:ascii="Times New Roman" w:hAnsi="Times New Roman" w:cs="Times New Roman"/>
          <w:i/>
        </w:rPr>
        <w:t xml:space="preserve"> на трехлетний период, что соответствует требованиям п. 1 ст. 173 БК РФ,  п.2 ст. 4 Положение о бюджетном процессе. В соответствии с требованиями п. 3 ст. 173 БК РФ, п. 4 ст. 4 Положение о бюджетном процессе Прогноз СЭР одобрен  постановлением Администрации  района  от 02 ноября 2020 года № 674.1. В таблице основных показателей Прогноза СЭР не отражены показатели по  объему платных и бытовых  услуг населению, оказанных юридическими лицами, предусмотренные приложением № 2 к Порядку № 1674. В Пояснительной записке причина отсутствия данных показателей не отражена, не все показатели сопоставимы. В пояснительной записке не указано, какой вариант применен Администрацией района при формировании проекта бюджета на 2021 год и на плановый период 2022 и 2023 годов.</w:t>
      </w:r>
    </w:p>
    <w:p w:rsidR="00B9525B" w:rsidRPr="00B9525B" w:rsidRDefault="00B9525B" w:rsidP="00B9525B">
      <w:pPr>
        <w:tabs>
          <w:tab w:val="left" w:pos="0"/>
        </w:tabs>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3.   Результаты экспертно-аналитического мероприятия, проведенного на проект решения о  бюджете, позволяют сделать следующие основные выводы:</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доходы, расходы и источники финансирования дефицита бюджета сгруппированы в соответствии с единой бюджетной классификацией, что обеспечивает сопоставимость показателей бюджета отчетного, текущего,</w:t>
      </w:r>
      <w:r w:rsidRPr="00B9525B">
        <w:rPr>
          <w:rFonts w:ascii="Times New Roman" w:hAnsi="Times New Roman" w:cs="Times New Roman"/>
          <w:i/>
          <w:color w:val="5F5F5F"/>
        </w:rPr>
        <w:t xml:space="preserve"> </w:t>
      </w:r>
      <w:r w:rsidRPr="00B9525B">
        <w:rPr>
          <w:rFonts w:ascii="Times New Roman" w:hAnsi="Times New Roman" w:cs="Times New Roman"/>
          <w:i/>
        </w:rPr>
        <w:t xml:space="preserve"> очередного годов и плановых периодов;</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w:t>
      </w:r>
      <w:proofErr w:type="gramStart"/>
      <w:r w:rsidRPr="00B9525B">
        <w:rPr>
          <w:rFonts w:ascii="Times New Roman" w:hAnsi="Times New Roman" w:cs="Times New Roman"/>
          <w:i/>
        </w:rPr>
        <w:t>-  доходы  бюджета спрогнозированы в условиях действующего на день внесения проекта решения о бюджете в районный Совет депутатов законодательства о налогах и сборах и бюджетного законодательства Российской Федерации, а также законов Удмуртской Республики и муниципальных правовых актов районного Совета депутатов, что соответствует ст. 174.1 БК РФ;</w:t>
      </w:r>
      <w:proofErr w:type="gramEnd"/>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доходы  бюджета района сформированы в соответствии со статьями 41, 42, 46, 47, 61.1, 62 БК РФ и в целом можно оценить как реальные и достоверные, но имеется риск </w:t>
      </w:r>
      <w:proofErr w:type="spellStart"/>
      <w:r w:rsidRPr="00B9525B">
        <w:rPr>
          <w:rFonts w:ascii="Times New Roman" w:hAnsi="Times New Roman" w:cs="Times New Roman"/>
          <w:i/>
        </w:rPr>
        <w:t>недопоступления</w:t>
      </w:r>
      <w:proofErr w:type="spellEnd"/>
      <w:r w:rsidRPr="00B9525B">
        <w:rPr>
          <w:rFonts w:ascii="Times New Roman" w:hAnsi="Times New Roman" w:cs="Times New Roman"/>
          <w:i/>
        </w:rPr>
        <w:t xml:space="preserve"> доходов от НДФЛ в 2021 году;</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доходы от продажи материальных и нематериальных активов администратором </w:t>
      </w:r>
      <w:r w:rsidRPr="00B9525B">
        <w:rPr>
          <w:rFonts w:ascii="Times New Roman" w:hAnsi="Times New Roman" w:cs="Times New Roman"/>
          <w:i/>
          <w:spacing w:val="1"/>
        </w:rPr>
        <w:t xml:space="preserve">поступлений </w:t>
      </w:r>
      <w:proofErr w:type="gramStart"/>
      <w:r w:rsidRPr="00B9525B">
        <w:rPr>
          <w:rFonts w:ascii="Times New Roman" w:hAnsi="Times New Roman" w:cs="Times New Roman"/>
          <w:i/>
          <w:spacing w:val="1"/>
        </w:rPr>
        <w:t>-</w:t>
      </w:r>
      <w:r w:rsidRPr="00B9525B">
        <w:rPr>
          <w:rFonts w:ascii="Times New Roman" w:hAnsi="Times New Roman" w:cs="Times New Roman"/>
          <w:i/>
        </w:rPr>
        <w:t>У</w:t>
      </w:r>
      <w:proofErr w:type="gramEnd"/>
      <w:r w:rsidRPr="00B9525B">
        <w:rPr>
          <w:rFonts w:ascii="Times New Roman" w:hAnsi="Times New Roman" w:cs="Times New Roman"/>
          <w:i/>
        </w:rPr>
        <w:t>правлением экономики и имущественных отношений Администрации района   с 2016 по 2019 годы значительно занижались;</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основной характеристикой бюджета района  остается его социальная направленность,</w:t>
      </w:r>
      <w:r w:rsidRPr="00B9525B">
        <w:rPr>
          <w:rFonts w:ascii="Times New Roman" w:hAnsi="Times New Roman" w:cs="Times New Roman"/>
          <w:b/>
          <w:i/>
        </w:rPr>
        <w:t xml:space="preserve"> </w:t>
      </w:r>
      <w:r w:rsidRPr="00B9525B">
        <w:rPr>
          <w:rFonts w:ascii="Times New Roman" w:hAnsi="Times New Roman" w:cs="Times New Roman"/>
          <w:i/>
        </w:rPr>
        <w:t xml:space="preserve">расходы на обеспечение деятельности объектов социально-культурной сферы района на 2021 год (с учетом </w:t>
      </w:r>
      <w:r w:rsidRPr="00B9525B">
        <w:rPr>
          <w:rFonts w:ascii="Times New Roman" w:hAnsi="Times New Roman" w:cs="Times New Roman"/>
          <w:i/>
        </w:rPr>
        <w:lastRenderedPageBreak/>
        <w:t xml:space="preserve">межбюджетных трансфертов) составляют 76,6 %   от общего объема расходов бюджета </w:t>
      </w:r>
      <w:proofErr w:type="gramStart"/>
      <w:r w:rsidRPr="00B9525B">
        <w:rPr>
          <w:rFonts w:ascii="Times New Roman" w:hAnsi="Times New Roman" w:cs="Times New Roman"/>
          <w:i/>
        </w:rPr>
        <w:t xml:space="preserve">( </w:t>
      </w:r>
      <w:proofErr w:type="gramEnd"/>
      <w:r w:rsidRPr="00B9525B">
        <w:rPr>
          <w:rFonts w:ascii="Times New Roman" w:hAnsi="Times New Roman" w:cs="Times New Roman"/>
          <w:i/>
        </w:rPr>
        <w:t>81,4% в 2020г.);</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расходы бюджета сформированы на основании расходных обязательств, подлежащих исполнению в очередном финансовом году и на плановый период, что соответствует ст. 65 БК РФ; </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proofErr w:type="gramStart"/>
      <w:r w:rsidRPr="00B9525B">
        <w:rPr>
          <w:rFonts w:ascii="Times New Roman" w:hAnsi="Times New Roman" w:cs="Times New Roman"/>
          <w:i/>
        </w:rPr>
        <w:t>- согласно ст. 15 БК РФ в проекте решения о бюджете раздельно предусмотрены средства, направляемые на исполнение расходных обязательств МО «Можгинский район», возникших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РФ для осуществления отдельных государственных полномочий;</w:t>
      </w:r>
      <w:proofErr w:type="gramEnd"/>
    </w:p>
    <w:p w:rsidR="00B9525B" w:rsidRPr="00B9525B" w:rsidRDefault="002B1A0A" w:rsidP="002B1A0A">
      <w:pPr>
        <w:autoSpaceDE w:val="0"/>
        <w:autoSpaceDN w:val="0"/>
        <w:adjustRightInd w:val="0"/>
        <w:spacing w:after="0" w:line="240" w:lineRule="auto"/>
        <w:ind w:left="-851" w:right="-142"/>
        <w:jc w:val="both"/>
        <w:rPr>
          <w:rFonts w:ascii="Times New Roman" w:hAnsi="Times New Roman" w:cs="Times New Roman"/>
          <w:i/>
        </w:rPr>
      </w:pPr>
      <w:r>
        <w:rPr>
          <w:rStyle w:val="FontStyle84"/>
          <w:i/>
          <w:sz w:val="22"/>
          <w:szCs w:val="22"/>
        </w:rPr>
        <w:t xml:space="preserve">    </w:t>
      </w:r>
      <w:r w:rsidR="00B9525B" w:rsidRPr="00B9525B">
        <w:rPr>
          <w:rStyle w:val="FontStyle84"/>
          <w:i/>
          <w:sz w:val="22"/>
          <w:szCs w:val="22"/>
        </w:rPr>
        <w:t xml:space="preserve"> - в соответствии со ст. 184.1 БК РФ в общем объеме расходов предусмотрены условно утверждаемые расходы (бюджетные ассигнования, не распределенные в плановом периоде в соответствии с классификацией расходов бюджета) в объеме 2,5% на первый год планового периода (в размере 8 900,0 </w:t>
      </w:r>
      <w:proofErr w:type="spellStart"/>
      <w:r w:rsidR="00B9525B" w:rsidRPr="00B9525B">
        <w:rPr>
          <w:rStyle w:val="FontStyle84"/>
          <w:i/>
          <w:sz w:val="22"/>
          <w:szCs w:val="22"/>
        </w:rPr>
        <w:t>тыс</w:t>
      </w:r>
      <w:proofErr w:type="gramStart"/>
      <w:r w:rsidR="00B9525B" w:rsidRPr="00B9525B">
        <w:rPr>
          <w:rStyle w:val="FontStyle84"/>
          <w:i/>
          <w:sz w:val="22"/>
          <w:szCs w:val="22"/>
        </w:rPr>
        <w:t>.р</w:t>
      </w:r>
      <w:proofErr w:type="gramEnd"/>
      <w:r w:rsidR="00B9525B" w:rsidRPr="00B9525B">
        <w:rPr>
          <w:rStyle w:val="FontStyle84"/>
          <w:i/>
          <w:sz w:val="22"/>
          <w:szCs w:val="22"/>
        </w:rPr>
        <w:t>уб</w:t>
      </w:r>
      <w:proofErr w:type="spellEnd"/>
      <w:r w:rsidR="00B9525B" w:rsidRPr="00B9525B">
        <w:rPr>
          <w:rStyle w:val="FontStyle84"/>
          <w:i/>
          <w:sz w:val="22"/>
          <w:szCs w:val="22"/>
        </w:rPr>
        <w:t xml:space="preserve">.)  и в объеме 5 % на второй год планового периода (в размере 22 000,0 руб.) от общего объема </w:t>
      </w:r>
      <w:r w:rsidR="00B9525B" w:rsidRPr="00B9525B">
        <w:rPr>
          <w:rFonts w:ascii="Times New Roman" w:hAnsi="Times New Roman" w:cs="Times New Roman"/>
          <w:i/>
        </w:rPr>
        <w:t>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расходная часть бюджета района сформирована в программном формате (в бюджете района предусмотрено финансирование 10 муниципальных программ). </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Общий объем доходов на 2021 год спрогнозирован  с повышением на 14 872,6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к плановым показателям  и с понижением на 4 167,5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xml:space="preserve">.  ожидаемого исполнения на конец   2020 года и составят в сумме 872 832,6 тыс. руб.;    на 2022 год с понижением к уровню 2021г.  на 128 856,9 тыс. руб.  и составят в сумме 743 975,7 тыс. руб.;  на 2023 год с приростом на 62 740,3 тыс. руб. к запланированным на  2022 год и составят в размере 806 716,0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Налоговые и неналоговые доходы  бюджета района спрогнозированы с ежегодным ростом: на 2021 год в сумме 247 652,0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что выше на 18 510,0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xml:space="preserve">. плановых показателей   и на 25 593,0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xml:space="preserve">.  ожидаемого исполнения на конец   2020 года;   на 2022 год планируются с повышением к уровню 2021 года на сумму 4 945,0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и составят в сумме 252 597,0 тыс. руб.;   на 2023 год планируются с повышением к уровню 2021 года на сумму 4 945,0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и предполагаются в сумме 252 597,0 тыс. руб.</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Структура собственных доходов: соотношение налоговых и неналоговых доходов в прогнозном периоде существенно не изменится и составит:</w:t>
      </w:r>
    </w:p>
    <w:p w:rsidR="00B9525B" w:rsidRPr="00B9525B" w:rsidRDefault="00B9525B" w:rsidP="00B9525B">
      <w:pPr>
        <w:widowControl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на 2021 год – 94,4 и 5,6 процента соответственно;</w:t>
      </w:r>
    </w:p>
    <w:p w:rsidR="00B9525B" w:rsidRPr="00B9525B" w:rsidRDefault="00B9525B" w:rsidP="00B9525B">
      <w:pPr>
        <w:widowControl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на 2022 год – 95,0 и 5,0 процента;</w:t>
      </w:r>
    </w:p>
    <w:p w:rsidR="00B9525B" w:rsidRPr="00B9525B" w:rsidRDefault="00B9525B" w:rsidP="00B9525B">
      <w:pPr>
        <w:widowControl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на 2023 год – 95,2 и 4,8 процента.</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bCs/>
          <w:i/>
        </w:rPr>
      </w:pPr>
      <w:r w:rsidRPr="00B9525B">
        <w:rPr>
          <w:rFonts w:ascii="Times New Roman" w:hAnsi="Times New Roman" w:cs="Times New Roman"/>
          <w:i/>
        </w:rPr>
        <w:t xml:space="preserve">Соотношение собственных доходов и безвозмездных поступлений в общей сумме доходов в 2021 году составляет </w:t>
      </w:r>
      <w:r w:rsidRPr="00B9525B">
        <w:rPr>
          <w:rFonts w:ascii="Times New Roman" w:hAnsi="Times New Roman" w:cs="Times New Roman"/>
          <w:bCs/>
          <w:i/>
        </w:rPr>
        <w:t xml:space="preserve">28,4 % и 71,6 </w:t>
      </w:r>
      <w:r w:rsidRPr="00B9525B">
        <w:rPr>
          <w:rFonts w:ascii="Times New Roman" w:hAnsi="Times New Roman" w:cs="Times New Roman"/>
          <w:i/>
        </w:rPr>
        <w:t xml:space="preserve">% соответственно,  в 2022 году – 34,0% и 66,0%,  в 2023 году 32,6% и  67,4%, т.е.  наблюдается небольшое понижение доли безвозмездных поступлений, и в </w:t>
      </w:r>
      <w:r w:rsidR="002B1A0A">
        <w:rPr>
          <w:rFonts w:ascii="Times New Roman" w:hAnsi="Times New Roman" w:cs="Times New Roman"/>
          <w:i/>
        </w:rPr>
        <w:t>т</w:t>
      </w:r>
      <w:r w:rsidRPr="00B9525B">
        <w:rPr>
          <w:rFonts w:ascii="Times New Roman" w:hAnsi="Times New Roman" w:cs="Times New Roman"/>
          <w:i/>
        </w:rPr>
        <w:t>о же время, свидетельствует о недостаточности собственных источников доходов.</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Контрольно-счетный отдел обращает внимание, что потенциальным резервом увеличения налоговых и неналоговых доходов является повышение эффективности администрирования задолженности. </w:t>
      </w:r>
      <w:proofErr w:type="gramStart"/>
      <w:r w:rsidRPr="00B9525B">
        <w:rPr>
          <w:rFonts w:ascii="Times New Roman" w:hAnsi="Times New Roman" w:cs="Times New Roman"/>
          <w:i/>
        </w:rPr>
        <w:t xml:space="preserve">По состоянию на 01.10.2020 г. налоговая недоимка, поступающая в бюджет района (согласно информации ИФНС России №7 по УР) составила в размере 1 039,9 тыс. руб., что на 342,6 тыс. руб. выше аналогичного периода прошлого года (на 01.10.2019г.- 697,3 тыс. руб.), а так же недоимка по неналоговым доходам, администрируемым Администрацией района составляет на 01.10.2020г. в размере 14 393,02 </w:t>
      </w:r>
      <w:proofErr w:type="spellStart"/>
      <w:r w:rsidRPr="00B9525B">
        <w:rPr>
          <w:rFonts w:ascii="Times New Roman" w:hAnsi="Times New Roman" w:cs="Times New Roman"/>
          <w:i/>
        </w:rPr>
        <w:t>тыс</w:t>
      </w:r>
      <w:proofErr w:type="gramEnd"/>
      <w:r w:rsidRPr="00B9525B">
        <w:rPr>
          <w:rFonts w:ascii="Times New Roman" w:hAnsi="Times New Roman" w:cs="Times New Roman"/>
          <w:i/>
        </w:rPr>
        <w:t>.руб</w:t>
      </w:r>
      <w:proofErr w:type="spellEnd"/>
      <w:r w:rsidRPr="00B9525B">
        <w:rPr>
          <w:rFonts w:ascii="Times New Roman" w:hAnsi="Times New Roman" w:cs="Times New Roman"/>
          <w:i/>
        </w:rPr>
        <w:t xml:space="preserve">.  </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Также контрольно-счетный отдел предлагает активизировать работу по определению основных подходов для включения национальных проектов в бюджетный процесс и привлечения дополнительных сре</w:t>
      </w:r>
      <w:proofErr w:type="gramStart"/>
      <w:r w:rsidRPr="00B9525B">
        <w:rPr>
          <w:rFonts w:ascii="Times New Roman" w:hAnsi="Times New Roman" w:cs="Times New Roman"/>
          <w:i/>
        </w:rPr>
        <w:t>дств в б</w:t>
      </w:r>
      <w:proofErr w:type="gramEnd"/>
      <w:r w:rsidRPr="00B9525B">
        <w:rPr>
          <w:rFonts w:ascii="Times New Roman" w:hAnsi="Times New Roman" w:cs="Times New Roman"/>
          <w:i/>
        </w:rPr>
        <w:t>юджет района.</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В целях обеспечения сбалансированности бюджета района  проектом решения о бюджете предусматриваются безвозмездные поступления от других бюджетов бюджетной системы Российской Федерации и определены на 2021 год - 625 180,6 тыс. руб.; на 2022 год - 491 378,7 тыс. руб. и на 2023 год -  540 779,0  тыс. руб.  Проанализировав  безвозмездные </w:t>
      </w:r>
      <w:proofErr w:type="gramStart"/>
      <w:r w:rsidRPr="00B9525B">
        <w:rPr>
          <w:rFonts w:ascii="Times New Roman" w:hAnsi="Times New Roman" w:cs="Times New Roman"/>
          <w:i/>
        </w:rPr>
        <w:t>поступления</w:t>
      </w:r>
      <w:proofErr w:type="gramEnd"/>
      <w:r w:rsidRPr="00B9525B">
        <w:rPr>
          <w:rFonts w:ascii="Times New Roman" w:hAnsi="Times New Roman" w:cs="Times New Roman"/>
          <w:i/>
        </w:rPr>
        <w:t xml:space="preserve"> следует, что в 2021 году:  дотации  составят 16,5 % в общем объеме безвозмездных поступлений; субсидии -21,5 %; субвенции - 60,4 %;  иные межбюджетные трансферты- 1,6%.</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Проектом решения о  бюджете предлагается утвердить расходы бюджета района:</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на 2021 год  в сумме 872 832,6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что ниже на 14 872,6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xml:space="preserve">. плановых бюджетных ассигнований 2020 года;  </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на  2022 год - 743 975,7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или ниже на 128 856,9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уровня 2021г.;</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bCs/>
          <w:i/>
        </w:rPr>
      </w:pPr>
      <w:r w:rsidRPr="00B9525B">
        <w:rPr>
          <w:rFonts w:ascii="Times New Roman" w:hAnsi="Times New Roman" w:cs="Times New Roman"/>
          <w:i/>
        </w:rPr>
        <w:t>на 2023 год - 806</w:t>
      </w:r>
      <w:r w:rsidRPr="00B9525B">
        <w:rPr>
          <w:rFonts w:ascii="Times New Roman" w:hAnsi="Times New Roman" w:cs="Times New Roman"/>
          <w:bCs/>
          <w:i/>
        </w:rPr>
        <w:t xml:space="preserve"> 716,0 </w:t>
      </w:r>
      <w:proofErr w:type="spellStart"/>
      <w:r w:rsidRPr="00B9525B">
        <w:rPr>
          <w:rFonts w:ascii="Times New Roman" w:hAnsi="Times New Roman" w:cs="Times New Roman"/>
          <w:bCs/>
          <w:i/>
        </w:rPr>
        <w:t>тыс</w:t>
      </w:r>
      <w:proofErr w:type="gramStart"/>
      <w:r w:rsidRPr="00B9525B">
        <w:rPr>
          <w:rFonts w:ascii="Times New Roman" w:hAnsi="Times New Roman" w:cs="Times New Roman"/>
          <w:bCs/>
          <w:i/>
        </w:rPr>
        <w:t>.р</w:t>
      </w:r>
      <w:proofErr w:type="gramEnd"/>
      <w:r w:rsidRPr="00B9525B">
        <w:rPr>
          <w:rFonts w:ascii="Times New Roman" w:hAnsi="Times New Roman" w:cs="Times New Roman"/>
          <w:bCs/>
          <w:i/>
        </w:rPr>
        <w:t>уб</w:t>
      </w:r>
      <w:proofErr w:type="spellEnd"/>
      <w:r w:rsidRPr="00B9525B">
        <w:rPr>
          <w:rFonts w:ascii="Times New Roman" w:hAnsi="Times New Roman" w:cs="Times New Roman"/>
          <w:bCs/>
          <w:i/>
        </w:rPr>
        <w:t>., что выше прогнозируемых на 2022 год на сумму  62 740,3 тыс. руб.</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По ГРБС  самый большой удельный вес в общем объеме расходов занимают Управление образования,  Администрация района и  Отдел культуры, спорта и молодежи Администрация района, самый маленький </w:t>
      </w:r>
      <w:proofErr w:type="gramStart"/>
      <w:r w:rsidRPr="00B9525B">
        <w:rPr>
          <w:rFonts w:ascii="Times New Roman" w:hAnsi="Times New Roman" w:cs="Times New Roman"/>
          <w:i/>
        </w:rPr>
        <w:t>-</w:t>
      </w:r>
      <w:r w:rsidRPr="00B9525B">
        <w:rPr>
          <w:rFonts w:ascii="Times New Roman" w:hAnsi="Times New Roman" w:cs="Times New Roman"/>
          <w:i/>
        </w:rPr>
        <w:lastRenderedPageBreak/>
        <w:t>р</w:t>
      </w:r>
      <w:proofErr w:type="gramEnd"/>
      <w:r w:rsidRPr="00B9525B">
        <w:rPr>
          <w:rFonts w:ascii="Times New Roman" w:hAnsi="Times New Roman" w:cs="Times New Roman"/>
          <w:i/>
        </w:rPr>
        <w:t>айонный Совет депутатов и Управление финансов.</w:t>
      </w:r>
    </w:p>
    <w:p w:rsidR="00B9525B" w:rsidRPr="00B9525B" w:rsidRDefault="00B9525B" w:rsidP="00B9525B">
      <w:pPr>
        <w:widowControl w:val="0"/>
        <w:autoSpaceDE w:val="0"/>
        <w:autoSpaceDN w:val="0"/>
        <w:adjustRightInd w:val="0"/>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Проектом решения о бюджете при установлении  средств резервного фонда Администрации района ограничения, установленные п. 3 ст. 81 БК РФ соблюдены.</w:t>
      </w:r>
    </w:p>
    <w:p w:rsidR="00B9525B" w:rsidRPr="00B9525B" w:rsidRDefault="00B9525B" w:rsidP="00B9525B">
      <w:pPr>
        <w:autoSpaceDE w:val="0"/>
        <w:autoSpaceDN w:val="0"/>
        <w:adjustRightInd w:val="0"/>
        <w:spacing w:after="0" w:line="240" w:lineRule="auto"/>
        <w:ind w:left="-851" w:right="-142" w:firstLine="284"/>
        <w:jc w:val="both"/>
        <w:rPr>
          <w:rFonts w:ascii="Times New Roman" w:hAnsi="Times New Roman" w:cs="Times New Roman"/>
          <w:i/>
        </w:rPr>
      </w:pPr>
      <w:r w:rsidRPr="00B9525B">
        <w:rPr>
          <w:rStyle w:val="FontStyle84"/>
          <w:i/>
          <w:sz w:val="22"/>
          <w:szCs w:val="22"/>
        </w:rPr>
        <w:t xml:space="preserve">    О</w:t>
      </w:r>
      <w:r w:rsidRPr="00B9525B">
        <w:rPr>
          <w:rFonts w:ascii="Times New Roman" w:hAnsi="Times New Roman" w:cs="Times New Roman"/>
          <w:i/>
        </w:rPr>
        <w:t>бъем бюджетных ассигнований дорожного фонда  на 2021 год прогнозируются с ростом на 327,4% к уровню 2020г. Высокий рост с уровнем плановых бюджетных ассигнований 2020г. связан с тем, что с 2021 года изменяются размеры дифференцированных нормативов отчислений. Распределению по дифференцированным нормативам подлежат 20 процентов (вместо 10%) налоговых доходов бюджета Удмуртской Республики от акцизов на автомобильный и прямогонный бензин, дизельное топливо, моторные масла для дизельных и (или) карбюраторных (</w:t>
      </w:r>
      <w:proofErr w:type="spellStart"/>
      <w:r w:rsidRPr="00B9525B">
        <w:rPr>
          <w:rFonts w:ascii="Times New Roman" w:hAnsi="Times New Roman" w:cs="Times New Roman"/>
          <w:i/>
        </w:rPr>
        <w:t>инжекторных</w:t>
      </w:r>
      <w:proofErr w:type="spellEnd"/>
      <w:r w:rsidRPr="00B9525B">
        <w:rPr>
          <w:rFonts w:ascii="Times New Roman" w:hAnsi="Times New Roman" w:cs="Times New Roman"/>
          <w:i/>
        </w:rPr>
        <w:t xml:space="preserve">) двигателей. Проектом бюджета предусмотрены средства на реализацию проектов поддержки местных инициатив (инициативное бюджетирование в рамках проекта МО «Можгинский район» «Наше село»), направленных на развитие дорожной деятельности в сумме 13 000,0 тыс. руб. и 900,0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на реализацию двух проектов инициативного бюджетирования в рамках проекта УР «Наша инициатива». Кроме того, на 2021 год предусмотрены бюджетные ассигнования в объеме 32 509,4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в рамках государственной программы УР «Развитие автомобильных дорог в Удмуртской Республике». Перечень объектов дорожного фонда, финансируемых за счет средств муниципального дорожного фонда МО «Можгинский район» на 2021 год» утвержден постановлением Администрации района.   </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В бюджете района предусмотрено финансирование 10 муниципальных программ и расходы бюджета на выполнение программных мероприятий в 2021 году составят в сумме 870 146,0 тыс. руб., на 2022 год в сумме 741 454,2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на 2023 год в сумме 804 014,2 тыс. руб. Расходы, распределяемые на основе муниципальных программ, составляют в проекте решения о  бюджете на 2021 г. -  99,7% к 99,4% в 2020 году,  что подтверждает программн</w:t>
      </w:r>
      <w:proofErr w:type="gramStart"/>
      <w:r w:rsidRPr="00B9525B">
        <w:rPr>
          <w:rFonts w:ascii="Times New Roman" w:hAnsi="Times New Roman" w:cs="Times New Roman"/>
          <w:i/>
        </w:rPr>
        <w:t>о-</w:t>
      </w:r>
      <w:proofErr w:type="gramEnd"/>
      <w:r w:rsidRPr="00B9525B">
        <w:rPr>
          <w:rFonts w:ascii="Times New Roman" w:hAnsi="Times New Roman" w:cs="Times New Roman"/>
          <w:i/>
        </w:rPr>
        <w:t xml:space="preserve"> целевой принцип формирования бюджета района, нацеленный на результат. Наибольшую долю в программных расходах бюджета района на 2021 год занимают расходы на реализацию муниципальных программ: «Развитие образования»- 64,0% и «Развитие культуры» - 9,9 %.  Планируемые бюджетные ассигнования на 2021 год соответствуют объемам финансирования, указанным в паспортах (проектах паспортов) муниципальных программ, представленных одновременно с проектом решения о бюджете района.</w:t>
      </w:r>
    </w:p>
    <w:p w:rsidR="00B9525B" w:rsidRPr="00B9525B" w:rsidRDefault="00B9525B" w:rsidP="00B9525B">
      <w:pPr>
        <w:shd w:val="clear" w:color="auto" w:fill="FFFFFF"/>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 Непрограммные направления деятельности прогнозируются на 2021г. в сумме 2 686,6 тыс. руб. (снижение к уровню 2020г.  на 8 840,1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на 2022г.- 2 521,5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 xml:space="preserve">., на 2023 год в сумме  2 701,8 </w:t>
      </w:r>
      <w:proofErr w:type="spellStart"/>
      <w:r w:rsidRPr="00B9525B">
        <w:rPr>
          <w:rFonts w:ascii="Times New Roman" w:hAnsi="Times New Roman" w:cs="Times New Roman"/>
          <w:i/>
        </w:rPr>
        <w:t>тыс.руб</w:t>
      </w:r>
      <w:proofErr w:type="spellEnd"/>
      <w:r w:rsidRPr="00B9525B">
        <w:rPr>
          <w:rFonts w:ascii="Times New Roman" w:hAnsi="Times New Roman" w:cs="Times New Roman"/>
          <w:i/>
        </w:rPr>
        <w:t>.</w:t>
      </w:r>
    </w:p>
    <w:p w:rsidR="00B9525B" w:rsidRPr="00B9525B" w:rsidRDefault="00B9525B" w:rsidP="00B9525B">
      <w:pPr>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 xml:space="preserve">Бюджет района на 2021 -2023 годы планируется </w:t>
      </w:r>
      <w:proofErr w:type="gramStart"/>
      <w:r w:rsidRPr="00B9525B">
        <w:rPr>
          <w:rFonts w:ascii="Times New Roman" w:hAnsi="Times New Roman" w:cs="Times New Roman"/>
          <w:i/>
        </w:rPr>
        <w:t>бездефицитным</w:t>
      </w:r>
      <w:proofErr w:type="gramEnd"/>
      <w:r w:rsidRPr="00B9525B">
        <w:rPr>
          <w:rFonts w:ascii="Times New Roman" w:hAnsi="Times New Roman" w:cs="Times New Roman"/>
          <w:i/>
        </w:rPr>
        <w:t xml:space="preserve">. В составе источников финансирования дефицита бюджета на 2021 год предусмотрено погашение долговых обязательств по коммерческому кредиту, полученному бюджетом района в 2020 году в сумме 36 300 </w:t>
      </w:r>
      <w:proofErr w:type="spellStart"/>
      <w:r w:rsidRPr="00B9525B">
        <w:rPr>
          <w:rFonts w:ascii="Times New Roman" w:hAnsi="Times New Roman" w:cs="Times New Roman"/>
          <w:i/>
        </w:rPr>
        <w:t>тыс</w:t>
      </w:r>
      <w:proofErr w:type="gramStart"/>
      <w:r w:rsidRPr="00B9525B">
        <w:rPr>
          <w:rFonts w:ascii="Times New Roman" w:hAnsi="Times New Roman" w:cs="Times New Roman"/>
          <w:i/>
        </w:rPr>
        <w:t>.р</w:t>
      </w:r>
      <w:proofErr w:type="gramEnd"/>
      <w:r w:rsidRPr="00B9525B">
        <w:rPr>
          <w:rFonts w:ascii="Times New Roman" w:hAnsi="Times New Roman" w:cs="Times New Roman"/>
          <w:i/>
        </w:rPr>
        <w:t>уб</w:t>
      </w:r>
      <w:proofErr w:type="spellEnd"/>
      <w:r w:rsidRPr="00B9525B">
        <w:rPr>
          <w:rFonts w:ascii="Times New Roman" w:hAnsi="Times New Roman" w:cs="Times New Roman"/>
          <w:i/>
        </w:rPr>
        <w:t xml:space="preserve">.  Погашение обязательств планируется за счет привлечения кредитных ресурсов, т.е. с учетом требований установленных ст. 96 БК РФ.  </w:t>
      </w:r>
    </w:p>
    <w:p w:rsidR="00B9525B" w:rsidRPr="00B9525B" w:rsidRDefault="00B9525B" w:rsidP="00B9525B">
      <w:pPr>
        <w:tabs>
          <w:tab w:val="left" w:pos="-426"/>
        </w:tabs>
        <w:spacing w:after="0" w:line="240" w:lineRule="auto"/>
        <w:ind w:left="-851" w:right="-142" w:firstLine="284"/>
        <w:jc w:val="both"/>
        <w:rPr>
          <w:rFonts w:ascii="Times New Roman" w:hAnsi="Times New Roman" w:cs="Times New Roman"/>
          <w:i/>
        </w:rPr>
      </w:pPr>
      <w:r w:rsidRPr="00B9525B">
        <w:rPr>
          <w:rFonts w:ascii="Times New Roman" w:hAnsi="Times New Roman" w:cs="Times New Roman"/>
          <w:i/>
        </w:rPr>
        <w:t>Расходы бюджета на обслуживание муниципального долга на 2021-2023 годы предусматриваются в сумме по 1 944,1 тыс. руб. ежегодно, что соответствует ограничениям, установленным ст. 111 БК РФ.</w:t>
      </w:r>
    </w:p>
    <w:p w:rsidR="0025487F" w:rsidRPr="0025487F" w:rsidRDefault="001517E7" w:rsidP="0025487F">
      <w:pPr>
        <w:pStyle w:val="a7"/>
        <w:tabs>
          <w:tab w:val="left" w:pos="0"/>
        </w:tabs>
        <w:ind w:left="-851" w:right="-284" w:firstLine="284"/>
        <w:jc w:val="both"/>
        <w:rPr>
          <w:i/>
          <w:sz w:val="22"/>
          <w:szCs w:val="22"/>
        </w:rPr>
      </w:pPr>
      <w:r>
        <w:rPr>
          <w:i/>
          <w:sz w:val="22"/>
          <w:szCs w:val="22"/>
        </w:rPr>
        <w:t>6</w:t>
      </w:r>
      <w:r w:rsidR="0025487F" w:rsidRPr="0025487F">
        <w:rPr>
          <w:i/>
          <w:sz w:val="22"/>
          <w:szCs w:val="22"/>
        </w:rPr>
        <w:t>. Замечания финансово-экономического характера отсутствуют.</w:t>
      </w:r>
      <w:r w:rsidR="005B2B52">
        <w:rPr>
          <w:i/>
          <w:sz w:val="22"/>
          <w:szCs w:val="22"/>
        </w:rPr>
        <w:t xml:space="preserve"> Документы,</w:t>
      </w:r>
      <w:r w:rsidR="002B1A0A">
        <w:rPr>
          <w:i/>
          <w:sz w:val="22"/>
          <w:szCs w:val="22"/>
        </w:rPr>
        <w:t xml:space="preserve"> расчеты</w:t>
      </w:r>
      <w:r w:rsidR="005B2B52">
        <w:rPr>
          <w:i/>
          <w:sz w:val="22"/>
          <w:szCs w:val="22"/>
        </w:rPr>
        <w:t xml:space="preserve"> для проведения экспертного заключения представлены в полном объеме.</w:t>
      </w:r>
    </w:p>
    <w:p w:rsidR="001517E7" w:rsidRPr="001517E7" w:rsidRDefault="001517E7" w:rsidP="001517E7">
      <w:pPr>
        <w:tabs>
          <w:tab w:val="left" w:pos="-851"/>
        </w:tabs>
        <w:spacing w:after="0" w:line="240" w:lineRule="auto"/>
        <w:ind w:left="-851" w:right="-284" w:firstLine="284"/>
        <w:jc w:val="both"/>
        <w:rPr>
          <w:rFonts w:ascii="Times New Roman" w:hAnsi="Times New Roman" w:cs="Times New Roman"/>
          <w:i/>
        </w:rPr>
      </w:pPr>
      <w:proofErr w:type="gramStart"/>
      <w:r w:rsidRPr="001517E7">
        <w:rPr>
          <w:rFonts w:ascii="Times New Roman" w:hAnsi="Times New Roman" w:cs="Times New Roman"/>
          <w:i/>
        </w:rPr>
        <w:t>На основании проведенной финансово-экономической экспертизы контрольно-счётный отдел делает вывод, что представленный проект Решения о бюджете позволяет обеспечить выполнение полномочий органов местного самоуправления, текущее содержание учреждений бюджетной сферы, выполнение ими муниципальных заданий на оказание муниципальных работ (услуг), сохраняет социальную направленность расходов, позволяет обеспечить сбалансированность финансовой политики органов местного самоуправления,      полагает, что предложенный проект Решения о бюджете соответствует нормам и положениям бюджетного</w:t>
      </w:r>
      <w:proofErr w:type="gramEnd"/>
      <w:r w:rsidRPr="001517E7">
        <w:rPr>
          <w:rFonts w:ascii="Times New Roman" w:hAnsi="Times New Roman" w:cs="Times New Roman"/>
          <w:i/>
        </w:rPr>
        <w:t xml:space="preserve"> законодательства  и может быть </w:t>
      </w:r>
      <w:proofErr w:type="gramStart"/>
      <w:r w:rsidRPr="001517E7">
        <w:rPr>
          <w:rFonts w:ascii="Times New Roman" w:hAnsi="Times New Roman" w:cs="Times New Roman"/>
          <w:i/>
        </w:rPr>
        <w:t>принят</w:t>
      </w:r>
      <w:proofErr w:type="gramEnd"/>
      <w:r w:rsidRPr="001517E7">
        <w:rPr>
          <w:rFonts w:ascii="Times New Roman" w:hAnsi="Times New Roman" w:cs="Times New Roman"/>
          <w:i/>
        </w:rPr>
        <w:t xml:space="preserve"> к рассмотрению районным Советом депутатов  в предложенной редакции. </w:t>
      </w:r>
    </w:p>
    <w:p w:rsidR="00F50D10" w:rsidRPr="00902346" w:rsidRDefault="00A23AAB" w:rsidP="00A23AAB">
      <w:pPr>
        <w:spacing w:after="0" w:line="240" w:lineRule="auto"/>
        <w:ind w:left="-851" w:right="-284" w:firstLine="425"/>
        <w:jc w:val="both"/>
        <w:rPr>
          <w:rFonts w:ascii="Times New Roman" w:hAnsi="Times New Roman" w:cs="Times New Roman"/>
          <w:i/>
        </w:rPr>
      </w:pPr>
      <w:r>
        <w:rPr>
          <w:i/>
        </w:rPr>
        <w:t xml:space="preserve">  </w:t>
      </w:r>
      <w:r w:rsidR="00F50D10" w:rsidRPr="00902346">
        <w:rPr>
          <w:rFonts w:ascii="Times New Roman" w:hAnsi="Times New Roman" w:cs="Times New Roman"/>
          <w:i/>
        </w:rPr>
        <w:t>Представление по результатам экспертно-аналитического мероприятия не направлялось.</w:t>
      </w:r>
    </w:p>
    <w:p w:rsidR="00A23AAB" w:rsidRDefault="00A23AAB" w:rsidP="00A23AAB">
      <w:pPr>
        <w:spacing w:after="0" w:line="240" w:lineRule="auto"/>
        <w:rPr>
          <w:rFonts w:ascii="Times New Roman" w:hAnsi="Times New Roman" w:cs="Times New Roman"/>
          <w:i/>
        </w:rPr>
      </w:pPr>
    </w:p>
    <w:p w:rsidR="00F50D10" w:rsidRPr="00F50D10" w:rsidRDefault="00A23AAB" w:rsidP="00A23AAB">
      <w:pPr>
        <w:spacing w:after="0" w:line="240" w:lineRule="auto"/>
        <w:rPr>
          <w:rFonts w:ascii="Times New Roman" w:hAnsi="Times New Roman" w:cs="Times New Roman"/>
          <w:i/>
        </w:rPr>
      </w:pPr>
      <w:r>
        <w:rPr>
          <w:rFonts w:ascii="Times New Roman" w:hAnsi="Times New Roman" w:cs="Times New Roman"/>
          <w:i/>
        </w:rPr>
        <w:t>и</w:t>
      </w:r>
      <w:r w:rsidR="00F50D10" w:rsidRPr="00F50D10">
        <w:rPr>
          <w:rFonts w:ascii="Times New Roman" w:hAnsi="Times New Roman" w:cs="Times New Roman"/>
          <w:i/>
        </w:rPr>
        <w:t xml:space="preserve">сп. </w:t>
      </w:r>
      <w:r w:rsidR="00774348">
        <w:rPr>
          <w:rFonts w:ascii="Times New Roman" w:hAnsi="Times New Roman" w:cs="Times New Roman"/>
          <w:i/>
        </w:rPr>
        <w:t>председатель</w:t>
      </w:r>
      <w:r w:rsidR="00F50D10">
        <w:rPr>
          <w:rFonts w:ascii="Times New Roman" w:hAnsi="Times New Roman" w:cs="Times New Roman"/>
          <w:i/>
        </w:rPr>
        <w:t xml:space="preserve"> </w:t>
      </w:r>
      <w:r w:rsidR="00F50D10" w:rsidRPr="00F50D10">
        <w:rPr>
          <w:rFonts w:ascii="Times New Roman" w:hAnsi="Times New Roman" w:cs="Times New Roman"/>
          <w:i/>
        </w:rPr>
        <w:t xml:space="preserve"> КСО </w:t>
      </w:r>
      <w:r w:rsidR="00774348">
        <w:rPr>
          <w:rFonts w:ascii="Times New Roman" w:hAnsi="Times New Roman" w:cs="Times New Roman"/>
          <w:i/>
        </w:rPr>
        <w:t>Т</w:t>
      </w:r>
      <w:r w:rsidR="00F50D10" w:rsidRPr="00F50D10">
        <w:rPr>
          <w:rFonts w:ascii="Times New Roman" w:hAnsi="Times New Roman" w:cs="Times New Roman"/>
          <w:i/>
        </w:rPr>
        <w:t>.</w:t>
      </w:r>
      <w:r w:rsidR="00774348">
        <w:rPr>
          <w:rFonts w:ascii="Times New Roman" w:hAnsi="Times New Roman" w:cs="Times New Roman"/>
          <w:i/>
        </w:rPr>
        <w:t>А</w:t>
      </w:r>
      <w:r w:rsidR="00F50D10" w:rsidRPr="00F50D10">
        <w:rPr>
          <w:rFonts w:ascii="Times New Roman" w:hAnsi="Times New Roman" w:cs="Times New Roman"/>
          <w:i/>
        </w:rPr>
        <w:t>.</w:t>
      </w:r>
      <w:r w:rsidR="00774348">
        <w:rPr>
          <w:rFonts w:ascii="Times New Roman" w:hAnsi="Times New Roman" w:cs="Times New Roman"/>
          <w:i/>
        </w:rPr>
        <w:t xml:space="preserve"> Пантелеева</w:t>
      </w:r>
      <w:r w:rsidR="002B1A0A">
        <w:rPr>
          <w:rFonts w:ascii="Times New Roman" w:hAnsi="Times New Roman" w:cs="Times New Roman"/>
          <w:i/>
        </w:rPr>
        <w:t xml:space="preserve"> 10</w:t>
      </w:r>
      <w:r w:rsidR="0025487F">
        <w:rPr>
          <w:rFonts w:ascii="Times New Roman" w:hAnsi="Times New Roman" w:cs="Times New Roman"/>
          <w:i/>
        </w:rPr>
        <w:t>.</w:t>
      </w:r>
      <w:r w:rsidR="005B2B52">
        <w:rPr>
          <w:rFonts w:ascii="Times New Roman" w:hAnsi="Times New Roman" w:cs="Times New Roman"/>
          <w:i/>
        </w:rPr>
        <w:t>12</w:t>
      </w:r>
      <w:r w:rsidR="0025487F">
        <w:rPr>
          <w:rFonts w:ascii="Times New Roman" w:hAnsi="Times New Roman" w:cs="Times New Roman"/>
          <w:i/>
        </w:rPr>
        <w:t>.20</w:t>
      </w:r>
      <w:r w:rsidR="002B1A0A">
        <w:rPr>
          <w:rFonts w:ascii="Times New Roman" w:hAnsi="Times New Roman" w:cs="Times New Roman"/>
          <w:i/>
        </w:rPr>
        <w:t>20</w:t>
      </w:r>
      <w:r w:rsidR="0025487F">
        <w:rPr>
          <w:rFonts w:ascii="Times New Roman" w:hAnsi="Times New Roman" w:cs="Times New Roman"/>
          <w:i/>
        </w:rPr>
        <w:t>г.</w:t>
      </w:r>
    </w:p>
    <w:sectPr w:rsidR="00F50D10" w:rsidRPr="00F50D10" w:rsidSect="002B1A0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426"/>
    <w:multiLevelType w:val="hybridMultilevel"/>
    <w:tmpl w:val="9A46F6CA"/>
    <w:lvl w:ilvl="0" w:tplc="6918282C">
      <w:start w:val="1"/>
      <w:numFmt w:val="decimal"/>
      <w:lvlText w:val="%1."/>
      <w:lvlJc w:val="left"/>
      <w:pPr>
        <w:ind w:left="519" w:hanging="600"/>
      </w:pPr>
      <w:rPr>
        <w:rFonts w:hint="default"/>
      </w:rPr>
    </w:lvl>
    <w:lvl w:ilvl="1" w:tplc="04190019" w:tentative="1">
      <w:start w:val="1"/>
      <w:numFmt w:val="lowerLetter"/>
      <w:lvlText w:val="%2."/>
      <w:lvlJc w:val="left"/>
      <w:pPr>
        <w:ind w:left="999" w:hanging="360"/>
      </w:pPr>
    </w:lvl>
    <w:lvl w:ilvl="2" w:tplc="0419001B" w:tentative="1">
      <w:start w:val="1"/>
      <w:numFmt w:val="lowerRoman"/>
      <w:lvlText w:val="%3."/>
      <w:lvlJc w:val="right"/>
      <w:pPr>
        <w:ind w:left="1719" w:hanging="180"/>
      </w:pPr>
    </w:lvl>
    <w:lvl w:ilvl="3" w:tplc="0419000F" w:tentative="1">
      <w:start w:val="1"/>
      <w:numFmt w:val="decimal"/>
      <w:lvlText w:val="%4."/>
      <w:lvlJc w:val="left"/>
      <w:pPr>
        <w:ind w:left="2439" w:hanging="360"/>
      </w:pPr>
    </w:lvl>
    <w:lvl w:ilvl="4" w:tplc="04190019" w:tentative="1">
      <w:start w:val="1"/>
      <w:numFmt w:val="lowerLetter"/>
      <w:lvlText w:val="%5."/>
      <w:lvlJc w:val="left"/>
      <w:pPr>
        <w:ind w:left="3159" w:hanging="360"/>
      </w:pPr>
    </w:lvl>
    <w:lvl w:ilvl="5" w:tplc="0419001B" w:tentative="1">
      <w:start w:val="1"/>
      <w:numFmt w:val="lowerRoman"/>
      <w:lvlText w:val="%6."/>
      <w:lvlJc w:val="right"/>
      <w:pPr>
        <w:ind w:left="3879" w:hanging="180"/>
      </w:pPr>
    </w:lvl>
    <w:lvl w:ilvl="6" w:tplc="0419000F" w:tentative="1">
      <w:start w:val="1"/>
      <w:numFmt w:val="decimal"/>
      <w:lvlText w:val="%7."/>
      <w:lvlJc w:val="left"/>
      <w:pPr>
        <w:ind w:left="4599" w:hanging="360"/>
      </w:pPr>
    </w:lvl>
    <w:lvl w:ilvl="7" w:tplc="04190019" w:tentative="1">
      <w:start w:val="1"/>
      <w:numFmt w:val="lowerLetter"/>
      <w:lvlText w:val="%8."/>
      <w:lvlJc w:val="left"/>
      <w:pPr>
        <w:ind w:left="5319" w:hanging="360"/>
      </w:pPr>
    </w:lvl>
    <w:lvl w:ilvl="8" w:tplc="0419001B" w:tentative="1">
      <w:start w:val="1"/>
      <w:numFmt w:val="lowerRoman"/>
      <w:lvlText w:val="%9."/>
      <w:lvlJc w:val="right"/>
      <w:pPr>
        <w:ind w:left="6039" w:hanging="180"/>
      </w:pPr>
    </w:lvl>
  </w:abstractNum>
  <w:abstractNum w:abstractNumId="1">
    <w:nsid w:val="418F5B10"/>
    <w:multiLevelType w:val="hybridMultilevel"/>
    <w:tmpl w:val="C2A8388A"/>
    <w:lvl w:ilvl="0" w:tplc="7F58DFAE">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7C824EAA"/>
    <w:multiLevelType w:val="hybridMultilevel"/>
    <w:tmpl w:val="D1064D6E"/>
    <w:lvl w:ilvl="0" w:tplc="E6ACED86">
      <w:start w:val="1"/>
      <w:numFmt w:val="decimal"/>
      <w:lvlText w:val="%1."/>
      <w:lvlJc w:val="left"/>
      <w:pPr>
        <w:ind w:left="291" w:hanging="360"/>
      </w:pPr>
      <w:rPr>
        <w:rFonts w:ascii="Times New Roman" w:eastAsia="Times New Roman" w:hAnsi="Times New Roman" w:cs="Times New Roman"/>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3">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2"/>
  </w:compat>
  <w:rsids>
    <w:rsidRoot w:val="00370354"/>
    <w:rsid w:val="00036BE8"/>
    <w:rsid w:val="00073CF3"/>
    <w:rsid w:val="000D027D"/>
    <w:rsid w:val="001517E7"/>
    <w:rsid w:val="00154D0F"/>
    <w:rsid w:val="0025487F"/>
    <w:rsid w:val="00290B82"/>
    <w:rsid w:val="002B1A0A"/>
    <w:rsid w:val="003030C4"/>
    <w:rsid w:val="00370354"/>
    <w:rsid w:val="00394127"/>
    <w:rsid w:val="003B5C6C"/>
    <w:rsid w:val="00423B24"/>
    <w:rsid w:val="004D3F4A"/>
    <w:rsid w:val="004F49BE"/>
    <w:rsid w:val="00584561"/>
    <w:rsid w:val="005B2B52"/>
    <w:rsid w:val="005E2BD5"/>
    <w:rsid w:val="00663F3C"/>
    <w:rsid w:val="007733CF"/>
    <w:rsid w:val="00774348"/>
    <w:rsid w:val="007A4508"/>
    <w:rsid w:val="007F0DFB"/>
    <w:rsid w:val="008448F2"/>
    <w:rsid w:val="008B594E"/>
    <w:rsid w:val="00902346"/>
    <w:rsid w:val="009C789A"/>
    <w:rsid w:val="009D39D7"/>
    <w:rsid w:val="00A23AAB"/>
    <w:rsid w:val="00A73209"/>
    <w:rsid w:val="00A913E1"/>
    <w:rsid w:val="00AD40C3"/>
    <w:rsid w:val="00B16DA8"/>
    <w:rsid w:val="00B9525B"/>
    <w:rsid w:val="00BA572D"/>
    <w:rsid w:val="00CF29FB"/>
    <w:rsid w:val="00D26A02"/>
    <w:rsid w:val="00D821B7"/>
    <w:rsid w:val="00E40C35"/>
    <w:rsid w:val="00E877C3"/>
    <w:rsid w:val="00E97F90"/>
    <w:rsid w:val="00F42438"/>
    <w:rsid w:val="00F50D10"/>
    <w:rsid w:val="00F61838"/>
    <w:rsid w:val="00F64EA4"/>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354"/>
    <w:rPr>
      <w:rFonts w:ascii="Tahoma" w:hAnsi="Tahoma" w:cs="Tahoma"/>
      <w:sz w:val="16"/>
      <w:szCs w:val="16"/>
    </w:rPr>
  </w:style>
  <w:style w:type="paragraph" w:styleId="a5">
    <w:name w:val="Body Text Indent"/>
    <w:basedOn w:val="a"/>
    <w:link w:val="a6"/>
    <w:rsid w:val="00F50D10"/>
    <w:pPr>
      <w:spacing w:after="0" w:line="240" w:lineRule="auto"/>
      <w:ind w:firstLine="180"/>
    </w:pPr>
    <w:rPr>
      <w:rFonts w:ascii="Times New Roman" w:eastAsia="Calibri" w:hAnsi="Times New Roman" w:cs="Times New Roman"/>
      <w:sz w:val="24"/>
      <w:szCs w:val="24"/>
      <w:lang w:eastAsia="ru-RU"/>
    </w:rPr>
  </w:style>
  <w:style w:type="character" w:customStyle="1" w:styleId="a6">
    <w:name w:val="Основной текст с отступом Знак"/>
    <w:basedOn w:val="a0"/>
    <w:link w:val="a5"/>
    <w:rsid w:val="00F50D10"/>
    <w:rPr>
      <w:rFonts w:ascii="Times New Roman" w:eastAsia="Calibri" w:hAnsi="Times New Roman" w:cs="Times New Roman"/>
      <w:sz w:val="24"/>
      <w:szCs w:val="24"/>
      <w:lang w:eastAsia="ru-RU"/>
    </w:rPr>
  </w:style>
  <w:style w:type="paragraph" w:styleId="a7">
    <w:name w:val="List Paragraph"/>
    <w:basedOn w:val="a"/>
    <w:link w:val="a8"/>
    <w:uiPriority w:val="34"/>
    <w:qFormat/>
    <w:rsid w:val="0077434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774348"/>
    <w:rPr>
      <w:rFonts w:ascii="Times New Roman" w:eastAsia="Times New Roman" w:hAnsi="Times New Roman" w:cs="Times New Roman"/>
      <w:sz w:val="24"/>
      <w:szCs w:val="24"/>
      <w:lang w:eastAsia="ru-RU"/>
    </w:rPr>
  </w:style>
  <w:style w:type="paragraph" w:customStyle="1" w:styleId="Default">
    <w:name w:val="Default"/>
    <w:rsid w:val="007743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99"/>
    <w:semiHidden/>
    <w:unhideWhenUsed/>
    <w:rsid w:val="00A23AAB"/>
    <w:pPr>
      <w:spacing w:after="120"/>
    </w:pPr>
  </w:style>
  <w:style w:type="character" w:customStyle="1" w:styleId="aa">
    <w:name w:val="Основной текст Знак"/>
    <w:basedOn w:val="a0"/>
    <w:link w:val="a9"/>
    <w:uiPriority w:val="99"/>
    <w:semiHidden/>
    <w:rsid w:val="00A23AAB"/>
  </w:style>
  <w:style w:type="paragraph" w:styleId="ab">
    <w:name w:val="Normal (Web)"/>
    <w:aliases w:val="Обычный (Web)"/>
    <w:basedOn w:val="a"/>
    <w:uiPriority w:val="99"/>
    <w:rsid w:val="005B2B52"/>
    <w:pPr>
      <w:spacing w:before="120" w:after="120" w:line="240" w:lineRule="auto"/>
    </w:pPr>
    <w:rPr>
      <w:rFonts w:ascii="Times New Roman" w:eastAsia="Calibri" w:hAnsi="Times New Roman" w:cs="Times New Roman"/>
      <w:sz w:val="24"/>
      <w:szCs w:val="24"/>
      <w:lang w:eastAsia="ru-RU"/>
    </w:rPr>
  </w:style>
  <w:style w:type="character" w:customStyle="1" w:styleId="FontStyle84">
    <w:name w:val="Font Style84"/>
    <w:uiPriority w:val="99"/>
    <w:rsid w:val="003030C4"/>
    <w:rPr>
      <w:rFonts w:ascii="Times New Roman" w:hAnsi="Times New Roman" w:cs="Times New Roman"/>
      <w:sz w:val="24"/>
      <w:szCs w:val="24"/>
    </w:rPr>
  </w:style>
  <w:style w:type="character" w:customStyle="1" w:styleId="ac">
    <w:name w:val="Без интервала Знак"/>
    <w:link w:val="ad"/>
    <w:uiPriority w:val="99"/>
    <w:locked/>
    <w:rsid w:val="00B9525B"/>
    <w:rPr>
      <w:rFonts w:ascii="Calibri" w:eastAsia="Calibri" w:hAnsi="Calibri"/>
    </w:rPr>
  </w:style>
  <w:style w:type="paragraph" w:styleId="ad">
    <w:name w:val="No Spacing"/>
    <w:link w:val="ac"/>
    <w:uiPriority w:val="99"/>
    <w:qFormat/>
    <w:rsid w:val="00B9525B"/>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Вихарева И.П.</dc:creator>
  <cp:keywords/>
  <dc:description/>
  <cp:lastModifiedBy>User</cp:lastModifiedBy>
  <cp:revision>36</cp:revision>
  <dcterms:created xsi:type="dcterms:W3CDTF">2017-04-21T05:10:00Z</dcterms:created>
  <dcterms:modified xsi:type="dcterms:W3CDTF">2020-12-23T05:07:00Z</dcterms:modified>
</cp:coreProperties>
</file>